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A0" w:rsidRDefault="00346346">
      <w:pPr>
        <w:pStyle w:val="Cuerpo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  <w:r>
        <w:rPr>
          <w:rFonts w:ascii="Times New Roman"/>
          <w:noProof/>
          <w:sz w:val="24"/>
          <w:szCs w:val="24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line">
              <wp:posOffset>-228600</wp:posOffset>
            </wp:positionV>
            <wp:extent cx="914400" cy="1056640"/>
            <wp:effectExtent l="0" t="0" r="0" b="0"/>
            <wp:wrapSquare wrapText="right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56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F1AA0" w:rsidRPr="00A90433" w:rsidRDefault="00346346">
      <w:pPr>
        <w:pStyle w:val="Cuerpo"/>
        <w:tabs>
          <w:tab w:val="left" w:pos="25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ljovic-Book" w:eastAsia="Veljovic-Book" w:hAnsi="Veljovic-Book" w:cs="Veljovic-Book"/>
          <w:b/>
          <w:bCs/>
          <w:sz w:val="32"/>
          <w:szCs w:val="32"/>
          <w:u w:color="000000"/>
          <w:lang w:val="es-ES_tradnl"/>
        </w:rPr>
      </w:pPr>
      <w:r>
        <w:rPr>
          <w:rFonts w:ascii="Veljovic-Book" w:eastAsia="Veljovic-Book" w:hAnsi="Veljovic-Book" w:cs="Veljovic-Book"/>
          <w:sz w:val="30"/>
          <w:szCs w:val="30"/>
          <w:u w:color="000000"/>
        </w:rPr>
        <w:t xml:space="preserve">         </w:t>
      </w:r>
      <w:r w:rsidRPr="00A90433">
        <w:rPr>
          <w:rFonts w:ascii="Veljovic-Book" w:eastAsia="Veljovic-Book" w:hAnsi="Veljovic-Book" w:cs="Veljovic-Book"/>
          <w:b/>
          <w:bCs/>
          <w:sz w:val="32"/>
          <w:szCs w:val="32"/>
          <w:u w:color="000000"/>
          <w:lang w:val="es-ES_tradnl"/>
        </w:rPr>
        <w:t>Asociaci</w:t>
      </w:r>
      <w:proofErr w:type="spellStart"/>
      <w:r>
        <w:rPr>
          <w:rFonts w:ascii="Veljovic-Book" w:eastAsia="Veljovic-Book" w:hAnsi="Veljovic-Book" w:cs="Veljovic-Book"/>
          <w:b/>
          <w:bCs/>
          <w:sz w:val="32"/>
          <w:szCs w:val="32"/>
          <w:u w:color="000000"/>
          <w:lang w:val="es-ES_tradnl"/>
        </w:rPr>
        <w:t>ó</w:t>
      </w:r>
      <w:r>
        <w:rPr>
          <w:rFonts w:ascii="Veljovic-Book" w:eastAsia="Veljovic-Book" w:hAnsi="Veljovic-Book" w:cs="Veljovic-Book"/>
          <w:b/>
          <w:bCs/>
          <w:sz w:val="32"/>
          <w:szCs w:val="32"/>
          <w:u w:color="000000"/>
          <w:lang w:val="es-ES_tradnl"/>
        </w:rPr>
        <w:t>n</w:t>
      </w:r>
      <w:proofErr w:type="spellEnd"/>
      <w:r>
        <w:rPr>
          <w:rFonts w:ascii="Veljovic-Book" w:eastAsia="Veljovic-Book" w:hAnsi="Veljovic-Book" w:cs="Veljovic-Book"/>
          <w:b/>
          <w:bCs/>
          <w:sz w:val="32"/>
          <w:szCs w:val="32"/>
          <w:u w:color="000000"/>
          <w:lang w:val="es-ES_tradnl"/>
        </w:rPr>
        <w:t xml:space="preserve"> Psicoanal</w:t>
      </w:r>
      <w:r>
        <w:rPr>
          <w:rFonts w:ascii="Veljovic-Book" w:eastAsia="Veljovic-Book" w:hAnsi="Veljovic-Book" w:cs="Veljovic-Book"/>
          <w:b/>
          <w:bCs/>
          <w:sz w:val="32"/>
          <w:szCs w:val="32"/>
          <w:u w:color="000000"/>
          <w:lang w:val="es-ES_tradnl"/>
        </w:rPr>
        <w:t>í</w:t>
      </w:r>
      <w:r>
        <w:rPr>
          <w:rFonts w:ascii="Veljovic-Book" w:eastAsia="Veljovic-Book" w:hAnsi="Veljovic-Book" w:cs="Veljovic-Book"/>
          <w:b/>
          <w:bCs/>
          <w:sz w:val="32"/>
          <w:szCs w:val="32"/>
          <w:u w:color="000000"/>
          <w:lang w:val="es-ES_tradnl"/>
        </w:rPr>
        <w:t>tica de Guadalajara A.C.</w:t>
      </w:r>
    </w:p>
    <w:p w:rsidR="008F1AA0" w:rsidRPr="00A90433" w:rsidRDefault="008F1AA0">
      <w:pPr>
        <w:pStyle w:val="Cuerpo"/>
        <w:tabs>
          <w:tab w:val="left" w:pos="25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Veljovic-Book" w:eastAsia="Veljovic-Book" w:hAnsi="Veljovic-Book" w:cs="Veljovic-Book"/>
          <w:sz w:val="30"/>
          <w:szCs w:val="30"/>
          <w:u w:color="000000"/>
          <w:lang w:val="es-ES_tradnl"/>
        </w:rPr>
      </w:pPr>
    </w:p>
    <w:p w:rsidR="008F1AA0" w:rsidRPr="00A90433" w:rsidRDefault="008F1AA0">
      <w:pPr>
        <w:pStyle w:val="Cuerpo"/>
        <w:tabs>
          <w:tab w:val="left" w:pos="25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  <w:lang w:val="es-ES_tradnl"/>
        </w:rPr>
      </w:pPr>
    </w:p>
    <w:p w:rsidR="008F1AA0" w:rsidRPr="00A90433" w:rsidRDefault="008F1AA0">
      <w:pPr>
        <w:pStyle w:val="Cuerpo"/>
        <w:tabs>
          <w:tab w:val="left" w:pos="25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  <w:lang w:val="es-ES_tradnl"/>
        </w:rPr>
      </w:pPr>
    </w:p>
    <w:p w:rsidR="008F1AA0" w:rsidRPr="00A90433" w:rsidRDefault="008F1AA0">
      <w:pPr>
        <w:pStyle w:val="Cuerpo"/>
        <w:tabs>
          <w:tab w:val="left" w:pos="25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  <w:lang w:val="es-ES_tradnl"/>
        </w:rPr>
      </w:pPr>
    </w:p>
    <w:p w:rsidR="008F1AA0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48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proofErr w:type="gram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Report  on</w:t>
      </w:r>
      <w:proofErr w:type="gram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the visit by Dr. Marilia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Ainsestein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, France, to Guadalajara,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Mx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.  </w:t>
      </w:r>
      <w:proofErr w:type="gram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as</w:t>
      </w:r>
      <w:proofErr w:type="gram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guest speaker at the Guadalajara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Psychoanalitic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Institute, from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october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9th  to  11th of 2014</w:t>
      </w:r>
    </w:p>
    <w:p w:rsidR="008F1AA0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We invited Dr.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Aisenstein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to come to Guadalajara and work with candidates and </w:t>
      </w:r>
    </w:p>
    <w:p w:rsidR="008F1AA0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Members of Guadalajara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Pychoanalitic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Asociation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, she was the only speaker of the event as we decided we want to work with her with all the work that she had made with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psichosoma</w:t>
      </w: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tic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patients.</w:t>
      </w:r>
    </w:p>
    <w:p w:rsidR="008F1AA0" w:rsidRDefault="008F1A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8F1AA0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On Friday morning we start with two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candiadates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supervisions of psychosomatic patients. Both candidates began reading the clinical history followed by the reading of two sessions. Dr.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Ainsenstein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worked with the whole Group in a very dynamic</w:t>
      </w: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way with a very good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discusi</w:t>
      </w:r>
      <w:proofErr w:type="spellEnd"/>
      <w:r w:rsidRPr="00A90433">
        <w:rPr>
          <w:rFonts w:ascii="Cambria" w:eastAsia="Cambria" w:cs="Cambria"/>
          <w:sz w:val="24"/>
          <w:szCs w:val="24"/>
          <w:u w:color="000000"/>
        </w:rPr>
        <w:t>ó</w:t>
      </w: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n of the patients and the way de candidate worked</w:t>
      </w:r>
    </w:p>
    <w:p w:rsidR="008F1AA0" w:rsidRDefault="008F1A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8F1AA0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The same day at the afternoon Dr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Aisenstein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present to us her work</w:t>
      </w:r>
      <w:r w:rsidRPr="00A90433">
        <w:rPr>
          <w:rFonts w:ascii="Cambria" w:eastAsia="Cambria" w:cs="Cambria"/>
          <w:sz w:val="24"/>
          <w:szCs w:val="24"/>
          <w:u w:color="000000"/>
        </w:rPr>
        <w:t xml:space="preserve"> </w:t>
      </w:r>
      <w:r w:rsidRPr="00A90433">
        <w:rPr>
          <w:rFonts w:ascii="Cambria" w:eastAsia="Cambria" w:cs="Cambria"/>
          <w:sz w:val="24"/>
          <w:szCs w:val="24"/>
          <w:u w:color="000000"/>
        </w:rPr>
        <w:t>“</w:t>
      </w: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Thinking: an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acto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f the flesh as it was a very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profund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an interesting work took us to discuss it the whole </w:t>
      </w: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afternoon.</w:t>
      </w:r>
    </w:p>
    <w:p w:rsidR="008F1AA0" w:rsidRDefault="008F1A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8F1AA0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On Saturday morning we again had two supervisions, but in this days the patients were presented by two members of the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Asociation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that as the candidates did the day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befote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presented the clinical history and two sessions each one.</w:t>
      </w:r>
    </w:p>
    <w:p w:rsidR="008F1AA0" w:rsidRDefault="008F1A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8F1AA0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At the afternoon Dr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Aisnstein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presented now her work </w:t>
      </w:r>
      <w:r w:rsidRPr="00A90433">
        <w:rPr>
          <w:rFonts w:ascii="Cambria" w:eastAsia="Cambria" w:cs="Cambria"/>
          <w:sz w:val="24"/>
          <w:szCs w:val="24"/>
          <w:u w:color="000000"/>
        </w:rPr>
        <w:t>“</w:t>
      </w: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 Contemporary Approach to Psychosomatic Theory and Clinical Practice</w:t>
      </w:r>
      <w:r w:rsidRPr="00A90433">
        <w:rPr>
          <w:rFonts w:ascii="Cambria" w:eastAsia="Cambria" w:cs="Cambria"/>
          <w:sz w:val="24"/>
          <w:szCs w:val="24"/>
          <w:u w:color="000000"/>
        </w:rPr>
        <w:t>”</w:t>
      </w:r>
      <w:r w:rsidRPr="00A90433">
        <w:rPr>
          <w:rFonts w:ascii="Cambria" w:eastAsia="Cambria" w:cs="Cambria"/>
          <w:sz w:val="24"/>
          <w:szCs w:val="24"/>
          <w:u w:color="000000"/>
        </w:rPr>
        <w:t xml:space="preserve"> </w:t>
      </w: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and again this work took us to a long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discusi</w:t>
      </w:r>
      <w:r w:rsidRPr="00A90433">
        <w:rPr>
          <w:rFonts w:ascii="Cambria" w:eastAsia="Cambria" w:cs="Cambria"/>
          <w:sz w:val="24"/>
          <w:szCs w:val="24"/>
          <w:u w:color="000000"/>
        </w:rPr>
        <w:t>ó</w:t>
      </w:r>
      <w:r>
        <w:rPr>
          <w:rFonts w:ascii="Arial" w:eastAsia="Cambria" w:hAnsi="Cambria" w:cs="Cambria"/>
          <w:sz w:val="24"/>
          <w:szCs w:val="24"/>
          <w:u w:color="000000"/>
        </w:rPr>
        <w:t>n</w:t>
      </w:r>
      <w:proofErr w:type="spellEnd"/>
    </w:p>
    <w:p w:rsidR="008F1AA0" w:rsidRDefault="008F1A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8F1AA0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I would like to remark that it was a very important event for all of us </w:t>
      </w:r>
      <w:proofErr w:type="gram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that  left</w:t>
      </w:r>
      <w:proofErr w:type="gram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us a great deal of experiences  and learning. One of our members work with ILAP and we invited </w:t>
      </w:r>
      <w:proofErr w:type="gram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lastRenderedPageBreak/>
        <w:t>them</w:t>
      </w:r>
      <w:proofErr w:type="gram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to participate so candidates of Honduras, Ecuador and Panama were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conected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by Internet and they also could benefit with Dr. Marilia</w:t>
      </w:r>
      <w:r w:rsidRPr="00A90433">
        <w:rPr>
          <w:rFonts w:ascii="Cambria" w:eastAsia="Cambria" w:cs="Cambria"/>
          <w:sz w:val="24"/>
          <w:szCs w:val="24"/>
          <w:u w:color="000000"/>
        </w:rPr>
        <w:t>¨</w:t>
      </w: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s work</w:t>
      </w:r>
    </w:p>
    <w:p w:rsidR="008F1AA0" w:rsidRDefault="008F1A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8F1AA0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The whole event</w:t>
      </w: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with Dr.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Aisenstein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was very much appreciated by all the participants. We enjoy so much her intelligence, and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psychoanalitic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knowledge.</w:t>
      </w:r>
    </w:p>
    <w:p w:rsidR="008F1AA0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proofErr w:type="gram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her</w:t>
      </w:r>
      <w:proofErr w:type="gram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sympathy and generosity that made us feel that time was very little and that we </w:t>
      </w:r>
      <w:proofErr w:type="spell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coul</w:t>
      </w:r>
      <w:proofErr w:type="spell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remain working with her for a </w:t>
      </w: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longer time,</w:t>
      </w:r>
    </w:p>
    <w:p w:rsidR="008F1AA0" w:rsidRDefault="008F1A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</w:p>
    <w:p w:rsidR="008F1AA0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We thank IPA </w:t>
      </w:r>
      <w:proofErr w:type="gramStart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>an</w:t>
      </w:r>
      <w:proofErr w:type="gramEnd"/>
      <w:r>
        <w:rPr>
          <w:rFonts w:ascii="Arial" w:eastAsia="Cambria" w:hAnsi="Cambria" w:cs="Cambria"/>
          <w:sz w:val="24"/>
          <w:szCs w:val="24"/>
          <w:u w:color="000000"/>
          <w:lang w:val="en-US"/>
        </w:rPr>
        <w:t xml:space="preserve"> CAPSA for having made this memorable event possible</w:t>
      </w:r>
    </w:p>
    <w:p w:rsidR="008F1AA0" w:rsidRDefault="008F1A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Default="008F1AA0">
      <w:pPr>
        <w:pStyle w:val="Cuerpo"/>
        <w:tabs>
          <w:tab w:val="left" w:pos="312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30"/>
          <w:szCs w:val="30"/>
          <w:u w:color="000000"/>
        </w:rPr>
      </w:pPr>
    </w:p>
    <w:p w:rsidR="008F1AA0" w:rsidRPr="00A90433" w:rsidRDefault="008F1AA0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:rsidR="008F1AA0" w:rsidRPr="00A90433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Veljovic-Book" w:eastAsia="Veljovic-Book" w:hAnsi="Veljovic-Book" w:cs="Veljovic-Book"/>
          <w:sz w:val="20"/>
          <w:szCs w:val="20"/>
          <w:u w:color="000000"/>
          <w:lang w:val="es-ES_tradnl"/>
        </w:rPr>
      </w:pPr>
      <w:r w:rsidRPr="00A90433">
        <w:rPr>
          <w:rFonts w:ascii="Veljovic-Book" w:eastAsia="Veljovic-Book" w:hAnsi="Veljovic-Book" w:cs="Veljovic-Book"/>
          <w:sz w:val="20"/>
          <w:szCs w:val="20"/>
          <w:u w:color="000000"/>
          <w:lang w:val="es-ES_tradnl"/>
        </w:rPr>
        <w:t>________________________________________________________________________________________</w:t>
      </w:r>
    </w:p>
    <w:p w:rsidR="008F1AA0" w:rsidRPr="00A90433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Veljovic-Book" w:eastAsia="Veljovic-Book" w:hAnsi="Veljovic-Book" w:cs="Veljovic-Book"/>
          <w:sz w:val="18"/>
          <w:szCs w:val="18"/>
          <w:u w:color="000000"/>
          <w:lang w:val="es-ES_tradnl"/>
        </w:rPr>
      </w:pPr>
      <w:r>
        <w:rPr>
          <w:rFonts w:ascii="Veljovic-Book" w:eastAsia="Veljovic-Book" w:hAnsi="Veljovic-Book" w:cs="Veljovic-Book"/>
          <w:sz w:val="18"/>
          <w:szCs w:val="18"/>
          <w:u w:color="000000"/>
          <w:lang w:val="es-ES_tradnl"/>
        </w:rPr>
        <w:t xml:space="preserve">Paseo de la Arboleda 632 Colonia Jardines del bosque </w:t>
      </w:r>
      <w:r>
        <w:rPr>
          <w:rFonts w:ascii="Veljovic-Book" w:eastAsia="Veljovic-Book" w:hAnsi="Veljovic-Book" w:cs="Veljovic-Book"/>
          <w:sz w:val="18"/>
          <w:szCs w:val="18"/>
          <w:u w:color="000000"/>
          <w:lang w:val="es-ES_tradnl"/>
        </w:rPr>
        <w:t>Guadalajara Jalisco M</w:t>
      </w:r>
      <w:r>
        <w:rPr>
          <w:rFonts w:ascii="Veljovic-Book" w:eastAsia="Veljovic-Book" w:hAnsi="Veljovic-Book" w:cs="Veljovic-Book"/>
          <w:sz w:val="18"/>
          <w:szCs w:val="18"/>
          <w:u w:color="000000"/>
          <w:lang w:val="es-ES_tradnl"/>
        </w:rPr>
        <w:t>é</w:t>
      </w:r>
      <w:r>
        <w:rPr>
          <w:rFonts w:ascii="Veljovic-Book" w:eastAsia="Veljovic-Book" w:hAnsi="Veljovic-Book" w:cs="Veljovic-Book"/>
          <w:sz w:val="18"/>
          <w:szCs w:val="18"/>
          <w:u w:color="000000"/>
          <w:lang w:val="es-ES_tradnl"/>
        </w:rPr>
        <w:t>xico. Tel. y fax (33) 31 21 53 91</w:t>
      </w:r>
    </w:p>
    <w:p w:rsidR="008F1AA0" w:rsidRPr="00A90433" w:rsidRDefault="0034634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lang w:val="es-ES_tradnl"/>
        </w:rPr>
      </w:pPr>
      <w:r w:rsidRPr="00A90433">
        <w:rPr>
          <w:rFonts w:ascii="Veljovic-Book" w:eastAsia="Veljovic-Book" w:hAnsi="Veljovic-Book" w:cs="Veljovic-Book"/>
          <w:sz w:val="18"/>
          <w:szCs w:val="18"/>
          <w:u w:color="000000"/>
          <w:lang w:val="es-ES_tradnl"/>
        </w:rPr>
        <w:t xml:space="preserve">Web: </w:t>
      </w:r>
      <w:hyperlink r:id="rId7" w:history="1">
        <w:r w:rsidRPr="00A90433">
          <w:rPr>
            <w:rStyle w:val="Hyperlink0"/>
            <w:lang w:val="es-ES_tradnl"/>
          </w:rPr>
          <w:t>www.grupoguadalajara.com</w:t>
        </w:r>
      </w:hyperlink>
      <w:r w:rsidRPr="00A90433">
        <w:rPr>
          <w:rFonts w:ascii="Veljovic-Book" w:eastAsia="Veljovic-Book" w:hAnsi="Veljovic-Book" w:cs="Veljovic-Book"/>
          <w:sz w:val="18"/>
          <w:szCs w:val="18"/>
          <w:u w:color="000000"/>
          <w:lang w:val="es-ES_tradnl"/>
        </w:rPr>
        <w:t>, e-mail: gpo.guadalajara@gmail.com</w:t>
      </w:r>
    </w:p>
    <w:sectPr w:rsidR="008F1AA0" w:rsidRPr="00A90433" w:rsidSect="008F1AA0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46" w:rsidRDefault="00346346" w:rsidP="008F1AA0">
      <w:r>
        <w:separator/>
      </w:r>
    </w:p>
  </w:endnote>
  <w:endnote w:type="continuationSeparator" w:id="0">
    <w:p w:rsidR="00346346" w:rsidRDefault="00346346" w:rsidP="008F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ljovic-Boo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46" w:rsidRDefault="00346346" w:rsidP="008F1AA0">
      <w:r>
        <w:separator/>
      </w:r>
    </w:p>
  </w:footnote>
  <w:footnote w:type="continuationSeparator" w:id="0">
    <w:p w:rsidR="00346346" w:rsidRDefault="00346346" w:rsidP="008F1A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1AA0"/>
    <w:rsid w:val="00346346"/>
    <w:rsid w:val="008F1AA0"/>
    <w:rsid w:val="00A90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F1AA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F1AA0"/>
    <w:rPr>
      <w:u w:val="single"/>
    </w:rPr>
  </w:style>
  <w:style w:type="paragraph" w:customStyle="1" w:styleId="Cuerpo">
    <w:name w:val="Cuerpo"/>
    <w:rsid w:val="008F1AA0"/>
    <w:rPr>
      <w:rFonts w:ascii="Helvetica" w:hAnsi="Arial Unicode MS" w:cs="Arial Unicode MS"/>
      <w:color w:val="000000"/>
      <w:sz w:val="22"/>
      <w:szCs w:val="22"/>
    </w:rPr>
  </w:style>
  <w:style w:type="character" w:customStyle="1" w:styleId="Enlace">
    <w:name w:val="Enlace"/>
    <w:rsid w:val="008F1AA0"/>
    <w:rPr>
      <w:u w:val="single"/>
    </w:rPr>
  </w:style>
  <w:style w:type="character" w:customStyle="1" w:styleId="Hyperlink0">
    <w:name w:val="Hyperlink.0"/>
    <w:basedOn w:val="Enlace"/>
    <w:rsid w:val="008F1AA0"/>
    <w:rPr>
      <w:rFonts w:ascii="Veljovic-Book" w:eastAsia="Veljovic-Book" w:hAnsi="Veljovic-Book" w:cs="Veljovic-Book"/>
      <w:color w:val="0000FF"/>
      <w:sz w:val="18"/>
      <w:szCs w:val="18"/>
      <w:u w:color="0000FF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rupoguadalaja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363</Words>
  <Characters>2073</Characters>
  <Application>Microsoft Office Word</Application>
  <DocSecurity>0</DocSecurity>
  <Lines>17</Lines>
  <Paragraphs>4</Paragraphs>
  <ScaleCrop>false</ScaleCrop>
  <Company>International Psychoanalytical Association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Bawdekar</dc:creator>
  <cp:lastModifiedBy>Rhoda</cp:lastModifiedBy>
  <cp:revision>2</cp:revision>
  <dcterms:created xsi:type="dcterms:W3CDTF">2014-12-04T14:53:00Z</dcterms:created>
  <dcterms:modified xsi:type="dcterms:W3CDTF">2014-12-04T14:53:00Z</dcterms:modified>
</cp:coreProperties>
</file>